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Rebekah Carlson: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June 18,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6:30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 6:38 p.m.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 Directors Carlson and Zuber, Chief Griffis, Clerk Gann and Fire Fighter Zamora were in attendance; Director Potter was absent.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II. Public Comment: No Public were in attendance.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III. Minutes: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i w:val="1"/>
          <w:rtl w:val="0"/>
        </w:rPr>
        <w:t xml:space="preserve">Director Zuber motioned to approve the minutes as presented; Director Carlson 2nd the motion; 2    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b w:val="1"/>
          <w:i w:val="1"/>
          <w:rtl w:val="0"/>
        </w:rPr>
        <w:t xml:space="preserve">    ayes; motion passed.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4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746: Green Bar through May, estimated $125,00 balance.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4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FireFighter Lauderdale’s wife is assisting the District Clerk with financials.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4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Green Bars through May received; up to date financials to be ready for July meeting.  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4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Deposit from Red Bank Fire Strike Team Reimbursement: $17,186.67.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June 2020: Warrant Sheet: Director Zuber motioned to approve the warrant sheet in the amount of $4,287.94; Director Carlson 2nd the motion, 2 ayes; motion passed. 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June 2020: Wire Transfer-IRS: Director Carlson motioned to approve the warrant sheet in the amount of $444.22; Director Zuber 2nd the motion, 2 ayes; motion passed.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June 2020: Wire Transfer-EDD: Director Zuber motioned to approve the warrant sheet in the amount of $123.99; Director Carlson 2nd the motion, 2 ayes; motion passed.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June 2020: Warrant Sheet: Director Zuber motioned to approve the warrant sheet in the amount of $2,968.13; Director Carlson 2nd the motion,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 Remove item from Agenda until further notice.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 of calls from past month; 15 total calls.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new volunteers; total of 6 volunteers; 1 explorer.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Ladder testing completed and passed.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State Fire Marshal Certification: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Present the board with updated signature form for designated signature authority from the State Fire Marshal’s office.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requirements for District Website and URL.  Director Carlson stated she has been in contact with a local who might be able to assist the District with setting up the website.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Bar: </w:t>
      </w:r>
      <w:r w:rsidDel="00000000" w:rsidR="00000000" w:rsidRPr="00000000">
        <w:rPr>
          <w:rtl w:val="0"/>
        </w:rPr>
        <w:t xml:space="preserve">Needs to be weedeated.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Audit for 2017/2018 year was submitted to the Auditor’s office on May 30, 2020.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MRG Report brief discussion; regarding requirements for the District to update.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Goal for July, for Chief Griffis to bring 3-4 policies for updating at the next meeting.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interest on Type 1 Engine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Water Tender will need a complete paint job to cover up the current decals.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 Griffis suggests looking at purchasing a Water Tender with an automatic transmission. Listed positives for response area and possible response to Strike Team.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Zuber motioned to approve the surplus of Water Tender; Director Carlson 2nd the motion; 2 ayes, motion passed.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Director Carlson motioned to approve up to $50,000 for the purchase of a water tender; Director Zuber 2nd the motion; 2 ayes; motion passed.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Rates: Remove until further notice.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Recovery USA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No meeting. 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501c3 Status received. Can now receive Grants; asking local governments what projects are needed in their areas.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 CAL Fire put on their Annual meeting for Strike Team payments update.  No fire responses in your own district will be paid. Equipment will be replaced/reimbursed. 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 No update. 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No update. 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VI. Correspondence: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ab/>
        <w:t xml:space="preserve">-Board needs to hold a Workshop to approve the 2020/2021 Budget.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ab/>
        <w:t xml:space="preserve">-Letter from Englebright Lake requesting Boat to be removed; has been removed. 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ab/>
        <w:t xml:space="preserve">-Letter to Yuba County requesting change of Fund due to error in January, 2020. 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ab/>
        <w:t xml:space="preserve">-Letter from Yuba County needing an updated Boundary Map for Elections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ab/>
        <w:t xml:space="preserve">-Request from Chief Griffis asking the Board to approve/discuss the possibility of paying $500.00 towards an Explorer’s EMT class. 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ab/>
        <w:t xml:space="preserve">-Workshop for Budget for 2020/2021 Fiscal Year set for June 29th @ 1:00 p.m,.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ab/>
        <w:t xml:space="preserve">Meeting Adjourned:  8:07 p.m.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