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139700</wp:posOffset>
                </wp:positionV>
                <wp:extent cx="1962150" cy="1162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69688" y="3203738"/>
                          <a:ext cx="19526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Board meetings will be conducted by Zoom Video Conference and Audio Teleconference for the duration of the Governor’s Stay at Home Order.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139700</wp:posOffset>
                </wp:positionV>
                <wp:extent cx="1962150" cy="1162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Larry Potter: Chairman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Rebekah Carlson: Vice-Chairman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Daniel Zuber: Secretary/Treasurer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         </w:t>
      </w:r>
      <w:r w:rsidDel="00000000" w:rsidR="00000000" w:rsidRPr="00000000">
        <w:rPr>
          <w:b w:val="1"/>
          <w:rtl w:val="0"/>
        </w:rPr>
        <w:t xml:space="preserve">Special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Wednesday, April 29, 2020</w:t>
      </w:r>
    </w:p>
    <w:p w:rsidR="00000000" w:rsidDel="00000000" w:rsidP="00000000" w:rsidRDefault="00000000" w:rsidRPr="00000000" w14:paraId="0000000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5:30 p.m. </w:t>
      </w:r>
    </w:p>
    <w:p w:rsidR="00000000" w:rsidDel="00000000" w:rsidP="00000000" w:rsidRDefault="00000000" w:rsidRPr="00000000" w14:paraId="0000000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8459 Blue Gravel Road Smartsville, CA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3352800" cy="53816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4363" y="1093950"/>
                          <a:ext cx="3343275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ZOOM Meeting Information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Topic: Smartsville Fire Protection District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Time: Apr 29, 2020 06:00 PM Pacific Time (US and Canada)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Join Zoom Meeting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https://us02web.zoom.us/j/78939460990?pwd=WTNJUzU1MVM3eGV3cVFLTWdZeGgzQT09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Meeting ID: 789 3946 0990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Password: 434896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One tap mobile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+16699009128,,78939460990#,,1#,434896# US (San Jose)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+12532158782,,78939460990#,,1#,434896# US (Tacoma)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Dial by your location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+1 669 900 9128 US (San Jose)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+1 253 215 8782 US (Tacoma)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+1 346 248 7799 US (Houston)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+1 646 558 8656 US (New York)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+1 301 715 8592 US (Germantown)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+1 312 626 6799 US (Chicago)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Meeting ID: 789 3946 0990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Password: 434896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Find your local number: https://us02web.zoom.us/u/kcgO7uNoOW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101600</wp:posOffset>
                </wp:positionV>
                <wp:extent cx="3352800" cy="53816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5381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660" w:hanging="360"/>
        <w:rPr/>
      </w:pPr>
      <w:r w:rsidDel="00000000" w:rsidR="00000000" w:rsidRPr="00000000">
        <w:rPr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II. Public Comment: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III. Minutes: 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IV: Treasurer’s Report: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Financial Report: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Approval of Bills: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tl w:val="0"/>
        </w:rPr>
        <w:t xml:space="preserve">Benefit Assessment: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V. Discussion/Action Items: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Chief’s Report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Operational budget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Operational equipment purchases/replacement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Station renovations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Stipend changes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 Federal Grant to support Communications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Department Policies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Update and Home Storage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Rose Bar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Audit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Policies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Surplus Equipment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 Ordinance: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Mitigation Rates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Recovery USA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  <w:t xml:space="preserve">      F. Monthly Meetings: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JPA: 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YWFSC: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CM: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SCRFI: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380" w:hanging="360"/>
        <w:rPr/>
      </w:pPr>
      <w:r w:rsidDel="00000000" w:rsidR="00000000" w:rsidRPr="00000000">
        <w:rPr>
          <w:rtl w:val="0"/>
        </w:rPr>
        <w:t xml:space="preserve">SFFA(Smartsville Fire Fighter’s Association):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  <w:t xml:space="preserve">VI. Correspondence:</w:t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VII. Good of the Order:</w:t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 xml:space="preserve">VIII. Adjournment: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aJd1+9drEf99Yk15MrLzRAqgw==">AMUW2mXb+746H10zgNJSoLKF0y/HfvK1BZuFFrtY1Po/BtLFDJ+tMzqc8t2ynssnI+8Vsb5Xn8idYOigoflYmkg+Wj4dNPKdJ6KNvwI9ZUJx/Pt6B19CWcdg5r0Orip/Qh8wwj7PjYFR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